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27 жовтня 2016 року</w:t>
        <w:tab/>
        <w:tab/>
        <w:tab/>
        <w:tab/>
        <w:t xml:space="preserve">№ 694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гр.Пікоті С.В.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Раковецької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 до ст.ст. 6, 41 Закону України “Про місцеві державні адміністрації”,</w:t>
        <w:br w:type="textWrapping"/>
        <w:t xml:space="preserve">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гр.Пікоти С.В. про передачу у власність земельних ділянок для ведення товарного сільськогосподарського виробництва  на території Раковецької сільської ради за  межами населеного пункту, проект землеустрою розроблений державне підприємство геодезії, картографії та кадастру в Західному регіоні “Західгеодезкартографія”: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1.Затвердити проект землеустрою щодо відведення земельної ділянки у власність Пікота Стефанія Василівна для ведення товарного сільськогосподарського виробництва за адресою: Раковецька  сільська рада Пустомитівського району Львівської області.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2.Передати гр.Пікоті Стефанії Василівні у власність 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1,3368 га - ріллі, кадастровий номер 4623685600:08:000:1509,  площею 0,1128 га- сіножаті, кадастровий номер 4623685600:07:000:1807 на території  Раковецької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